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广西物流职业技术学院消防维保服务采购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基本要求</w:t>
      </w:r>
      <w:r>
        <w:rPr>
          <w:rFonts w:hint="default" w:eastAsia="仿宋_GB2312" w:asciiTheme="minorAscii" w:hAnsiTheme="minorAscii"/>
          <w:sz w:val="32"/>
          <w:szCs w:val="32"/>
        </w:rPr>
        <w:t>的全部内容，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经现场踏勘后</w:t>
      </w:r>
      <w:bookmarkStart w:id="0" w:name="_GoBack"/>
      <w:bookmarkEnd w:id="0"/>
      <w:r>
        <w:rPr>
          <w:rFonts w:hint="default" w:eastAsia="仿宋_GB2312" w:asciiTheme="minorAscii" w:hAnsiTheme="minorAscii"/>
          <w:sz w:val="32"/>
          <w:szCs w:val="32"/>
        </w:rPr>
        <w:t>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元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/年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2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OWY5MzY1MmYzMTY5NTVjZmE5ZGI3ZTdjYTUwMjYifQ=="/>
  </w:docVars>
  <w:rsids>
    <w:rsidRoot w:val="00000000"/>
    <w:rsid w:val="203C25A0"/>
    <w:rsid w:val="20733F61"/>
    <w:rsid w:val="311A6D06"/>
    <w:rsid w:val="517F264B"/>
    <w:rsid w:val="795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1</TotalTime>
  <ScaleCrop>false</ScaleCrop>
  <LinksUpToDate>false</LinksUpToDate>
  <CharactersWithSpaces>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微信用户</cp:lastModifiedBy>
  <dcterms:modified xsi:type="dcterms:W3CDTF">2022-12-12T00:32:53Z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312C326E894D4A9E8EF3602C03C777DF</vt:lpwstr>
  </property>
</Properties>
</file>