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eastAsia" w:eastAsia="宋体"/>
          <w:sz w:val="32"/>
          <w:szCs w:val="32"/>
          <w:lang w:eastAsia="zh-CN"/>
        </w:rPr>
      </w:pPr>
      <w:bookmarkStart w:id="1" w:name="_GoBack"/>
      <w:bookmarkEnd w:id="1"/>
      <w:r>
        <w:rPr>
          <w:rFonts w:hint="eastAsia"/>
          <w:sz w:val="32"/>
          <w:szCs w:val="32"/>
          <w:lang w:val="en-US" w:eastAsia="zh-CN"/>
        </w:rPr>
        <w:t>广西物流职业技术学院2023年宣传片摄制项目评标标准</w:t>
      </w:r>
    </w:p>
    <w:p>
      <w:pPr>
        <w:spacing w:line="400" w:lineRule="exact"/>
        <w:ind w:firstLine="422" w:firstLineChars="200"/>
        <w:textAlignment w:val="baseline"/>
        <w:rPr>
          <w:rFonts w:hint="default" w:ascii="宋体" w:hAnsi="宋体" w:cs="宋体"/>
          <w:b/>
          <w:szCs w:val="21"/>
          <w:lang w:val="en-US" w:eastAsia="zh-CN"/>
        </w:rPr>
      </w:pPr>
      <w:r>
        <w:rPr>
          <w:rFonts w:hint="eastAsia" w:ascii="宋体" w:hAnsi="宋体" w:cs="宋体"/>
          <w:b/>
          <w:szCs w:val="21"/>
          <w:lang w:val="en-US" w:eastAsia="zh-CN"/>
        </w:rPr>
        <w:t>一、评标方式</w:t>
      </w:r>
    </w:p>
    <w:p>
      <w:pPr>
        <w:spacing w:line="400" w:lineRule="exact"/>
        <w:ind w:firstLine="420" w:firstLineChars="200"/>
        <w:textAlignment w:val="baseline"/>
        <w:rPr>
          <w:rFonts w:ascii="宋体" w:hAnsi="宋体" w:cs="宋体"/>
          <w:sz w:val="20"/>
          <w:szCs w:val="21"/>
        </w:rPr>
      </w:pPr>
      <w:r>
        <w:rPr>
          <w:rFonts w:hint="eastAsia" w:ascii="宋体" w:hAnsi="宋体" w:cs="宋体"/>
          <w:szCs w:val="21"/>
          <w:lang w:val="en-US" w:eastAsia="zh-CN"/>
        </w:rPr>
        <w:t>1.</w:t>
      </w:r>
      <w:r>
        <w:rPr>
          <w:rFonts w:hint="eastAsia" w:ascii="宋体" w:hAnsi="宋体" w:cs="宋体"/>
          <w:szCs w:val="21"/>
        </w:rPr>
        <w:t>评审方法：综合评分法。</w:t>
      </w:r>
    </w:p>
    <w:p>
      <w:pPr>
        <w:spacing w:line="400" w:lineRule="exact"/>
        <w:ind w:firstLine="420" w:firstLineChars="200"/>
        <w:textAlignment w:val="baseline"/>
        <w:rPr>
          <w:rFonts w:ascii="宋体" w:hAnsi="宋体" w:cs="宋体"/>
          <w:sz w:val="20"/>
          <w:szCs w:val="21"/>
        </w:rPr>
      </w:pPr>
      <w:r>
        <w:rPr>
          <w:rFonts w:hint="eastAsia" w:ascii="宋体" w:hAnsi="宋体" w:cs="宋体"/>
          <w:szCs w:val="21"/>
          <w:lang w:val="en-US" w:eastAsia="zh-CN"/>
        </w:rPr>
        <w:t>2.</w:t>
      </w:r>
      <w:r>
        <w:rPr>
          <w:rFonts w:hint="eastAsia" w:ascii="宋体" w:hAnsi="宋体" w:cs="宋体"/>
          <w:szCs w:val="21"/>
        </w:rPr>
        <w:t>经磋商确定最终采购需求和提交最后报价的供应商后，由磋商小组采用综合评分法对提交最后报价的供应商的响应文件和最后报价进行综合评分。</w:t>
      </w:r>
    </w:p>
    <w:p>
      <w:pPr>
        <w:spacing w:line="400" w:lineRule="exact"/>
        <w:ind w:firstLine="420" w:firstLineChars="200"/>
        <w:textAlignment w:val="baseline"/>
        <w:rPr>
          <w:rFonts w:ascii="宋体" w:hAnsi="宋体" w:cs="宋体"/>
          <w:sz w:val="20"/>
          <w:szCs w:val="21"/>
        </w:rPr>
      </w:pPr>
      <w:r>
        <w:rPr>
          <w:rFonts w:hint="eastAsia" w:ascii="宋体" w:hAnsi="宋体" w:cs="宋体"/>
          <w:szCs w:val="21"/>
          <w:lang w:val="en-US" w:eastAsia="zh-CN"/>
        </w:rPr>
        <w:t>3.</w:t>
      </w:r>
      <w:r>
        <w:rPr>
          <w:rFonts w:hint="eastAsia" w:ascii="宋体" w:hAnsi="宋体" w:cs="宋体"/>
          <w:szCs w:val="21"/>
        </w:rPr>
        <w:t>评审时，磋商小组各成员应当独立对每个有效响应的文件进行评价、打分，然后汇总每个供应商每项评分因素的得分。</w:t>
      </w:r>
    </w:p>
    <w:p>
      <w:pPr>
        <w:spacing w:line="400" w:lineRule="exact"/>
        <w:ind w:firstLine="420" w:firstLineChars="200"/>
        <w:textAlignment w:val="baseline"/>
        <w:rPr>
          <w:rFonts w:ascii="宋体" w:hAnsi="宋体" w:cs="宋体"/>
          <w:sz w:val="20"/>
          <w:szCs w:val="21"/>
        </w:rPr>
      </w:pPr>
      <w:r>
        <w:rPr>
          <w:rFonts w:hint="eastAsia" w:ascii="宋体" w:hAnsi="宋体" w:cs="宋体"/>
          <w:szCs w:val="21"/>
        </w:rPr>
        <w:t>（1）磋商小组按照竞争性磋商文件中规定的评审标准计算各供应商的报价得分。项目评审过程中，不得去掉最后报价中的最高报价和最低报价。</w:t>
      </w:r>
    </w:p>
    <w:p>
      <w:pPr>
        <w:spacing w:line="400" w:lineRule="exact"/>
        <w:ind w:firstLine="420" w:firstLineChars="200"/>
        <w:textAlignment w:val="baseline"/>
        <w:rPr>
          <w:rFonts w:ascii="宋体" w:hAnsi="宋体" w:cs="宋体"/>
          <w:sz w:val="20"/>
          <w:szCs w:val="21"/>
        </w:rPr>
      </w:pPr>
      <w:r>
        <w:rPr>
          <w:rFonts w:hint="eastAsia" w:ascii="宋体" w:hAnsi="宋体" w:cs="宋体"/>
          <w:szCs w:val="21"/>
        </w:rPr>
        <w:t>（2）各供应商的得分为磋商小组所有成员的有效评分的算术平均数。</w:t>
      </w:r>
    </w:p>
    <w:p>
      <w:pPr>
        <w:spacing w:line="400" w:lineRule="exact"/>
        <w:ind w:firstLine="420" w:firstLineChars="200"/>
        <w:textAlignment w:val="baseline"/>
        <w:rPr>
          <w:rFonts w:ascii="宋体" w:hAnsi="宋体" w:cs="宋体"/>
          <w:sz w:val="20"/>
          <w:szCs w:val="21"/>
        </w:rPr>
      </w:pPr>
      <w:r>
        <w:rPr>
          <w:rFonts w:hint="eastAsia" w:ascii="宋体" w:hAnsi="宋体" w:cs="宋体"/>
          <w:szCs w:val="21"/>
          <w:lang w:val="en-US" w:eastAsia="zh-CN"/>
        </w:rPr>
        <w:t>4.</w:t>
      </w:r>
      <w:r>
        <w:rPr>
          <w:rFonts w:hint="eastAsia" w:ascii="宋体" w:hAnsi="宋体" w:cs="宋体"/>
          <w:szCs w:val="21"/>
        </w:rPr>
        <w:t>评审价为供应商的最后报价进行政策性扣除后的价格，评审价只是作为评审时使用。最终成交供应商的成交金额等于最后报价（如有修正，以确认修正后的最后报价为准）。</w:t>
      </w:r>
    </w:p>
    <w:p>
      <w:pPr>
        <w:spacing w:line="400" w:lineRule="exact"/>
        <w:ind w:firstLine="422" w:firstLineChars="200"/>
        <w:textAlignment w:val="baseline"/>
        <w:rPr>
          <w:rFonts w:ascii="宋体" w:hAnsi="宋体" w:cs="宋体"/>
          <w:b/>
          <w:sz w:val="20"/>
          <w:szCs w:val="21"/>
        </w:rPr>
      </w:pPr>
      <w:r>
        <w:rPr>
          <w:rFonts w:hint="eastAsia" w:ascii="宋体" w:hAnsi="宋体" w:cs="宋体"/>
          <w:b/>
          <w:szCs w:val="21"/>
        </w:rPr>
        <w:t>二、评审标准</w:t>
      </w:r>
    </w:p>
    <w:p>
      <w:pPr>
        <w:pStyle w:val="4"/>
        <w:tabs>
          <w:tab w:val="left" w:pos="7513"/>
        </w:tabs>
        <w:spacing w:line="400" w:lineRule="exact"/>
        <w:ind w:firstLine="420" w:firstLineChars="200"/>
        <w:textAlignment w:val="baseline"/>
        <w:rPr>
          <w:rFonts w:asciiTheme="minorEastAsia" w:hAnsiTheme="minorEastAsia" w:eastAsiaTheme="minorEastAsia"/>
          <w:bCs/>
          <w:kern w:val="2"/>
          <w:sz w:val="21"/>
        </w:rPr>
      </w:pPr>
      <w:r>
        <w:rPr>
          <w:rFonts w:hint="eastAsia" w:asciiTheme="minorEastAsia" w:hAnsiTheme="minorEastAsia" w:eastAsiaTheme="minorEastAsia"/>
          <w:bCs/>
          <w:kern w:val="2"/>
          <w:sz w:val="21"/>
        </w:rPr>
        <w:t>评审依据：磋商小组将以磋商响应文件为评审依据，对供应商的报价、技术、商务等方面内容按百分制打分。（计分方法按四舍五入取至百分位）</w:t>
      </w:r>
    </w:p>
    <w:tbl>
      <w:tblPr>
        <w:tblStyle w:val="5"/>
        <w:tblW w:w="9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419"/>
        <w:gridCol w:w="628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3" w:type="dxa"/>
            <w:vAlign w:val="center"/>
          </w:tcPr>
          <w:p>
            <w:pPr>
              <w:widowControl/>
              <w:spacing w:line="400" w:lineRule="exact"/>
              <w:jc w:val="center"/>
              <w:rPr>
                <w:rFonts w:cs="Tahoma" w:asciiTheme="minorEastAsia" w:hAnsiTheme="minorEastAsia" w:eastAsiaTheme="minorEastAsia"/>
                <w:b/>
                <w:bCs/>
                <w:kern w:val="0"/>
                <w:szCs w:val="21"/>
              </w:rPr>
            </w:pPr>
            <w:r>
              <w:rPr>
                <w:rFonts w:cs="宋体" w:asciiTheme="minorEastAsia" w:hAnsiTheme="minorEastAsia" w:eastAsiaTheme="minorEastAsia"/>
                <w:szCs w:val="21"/>
              </w:rPr>
              <w:br w:type="page"/>
            </w:r>
            <w:r>
              <w:rPr>
                <w:rFonts w:hint="eastAsia" w:cs="Tahoma" w:asciiTheme="minorEastAsia" w:hAnsiTheme="minorEastAsia" w:eastAsiaTheme="minorEastAsia"/>
                <w:b/>
                <w:bCs/>
                <w:kern w:val="0"/>
                <w:szCs w:val="21"/>
              </w:rPr>
              <w:t>序号</w:t>
            </w:r>
          </w:p>
        </w:tc>
        <w:tc>
          <w:tcPr>
            <w:tcW w:w="1419" w:type="dxa"/>
            <w:vAlign w:val="center"/>
          </w:tcPr>
          <w:p>
            <w:pPr>
              <w:widowControl/>
              <w:spacing w:line="400" w:lineRule="exact"/>
              <w:jc w:val="center"/>
              <w:rPr>
                <w:rFonts w:cs="Tahoma" w:asciiTheme="minorEastAsia" w:hAnsiTheme="minorEastAsia" w:eastAsiaTheme="minorEastAsia"/>
                <w:b/>
                <w:bCs/>
                <w:kern w:val="0"/>
                <w:szCs w:val="21"/>
              </w:rPr>
            </w:pPr>
            <w:r>
              <w:rPr>
                <w:rFonts w:hint="eastAsia" w:cs="Tahoma" w:asciiTheme="minorEastAsia" w:hAnsiTheme="minorEastAsia" w:eastAsiaTheme="minorEastAsia"/>
                <w:b/>
                <w:bCs/>
                <w:kern w:val="0"/>
                <w:szCs w:val="21"/>
              </w:rPr>
              <w:t>评审因素</w:t>
            </w:r>
          </w:p>
        </w:tc>
        <w:tc>
          <w:tcPr>
            <w:tcW w:w="6288" w:type="dxa"/>
            <w:vAlign w:val="center"/>
          </w:tcPr>
          <w:p>
            <w:pPr>
              <w:widowControl/>
              <w:spacing w:line="400" w:lineRule="exact"/>
              <w:jc w:val="center"/>
              <w:rPr>
                <w:rFonts w:cs="Tahoma" w:asciiTheme="minorEastAsia" w:hAnsiTheme="minorEastAsia" w:eastAsiaTheme="minorEastAsia"/>
                <w:b/>
                <w:bCs/>
                <w:kern w:val="0"/>
                <w:szCs w:val="21"/>
              </w:rPr>
            </w:pPr>
            <w:r>
              <w:rPr>
                <w:rFonts w:hint="eastAsia" w:cs="Tahoma" w:asciiTheme="minorEastAsia" w:hAnsiTheme="minorEastAsia" w:eastAsiaTheme="minorEastAsia"/>
                <w:b/>
                <w:bCs/>
                <w:kern w:val="0"/>
                <w:szCs w:val="21"/>
              </w:rPr>
              <w:t>评审因素具体内容</w:t>
            </w:r>
          </w:p>
        </w:tc>
        <w:tc>
          <w:tcPr>
            <w:tcW w:w="851" w:type="dxa"/>
            <w:vAlign w:val="center"/>
          </w:tcPr>
          <w:p>
            <w:pPr>
              <w:widowControl/>
              <w:spacing w:line="400" w:lineRule="exact"/>
              <w:jc w:val="center"/>
              <w:rPr>
                <w:rFonts w:cs="Tahoma" w:asciiTheme="minorEastAsia" w:hAnsiTheme="minorEastAsia" w:eastAsiaTheme="minorEastAsia"/>
                <w:b/>
                <w:bCs/>
                <w:kern w:val="0"/>
                <w:szCs w:val="21"/>
              </w:rPr>
            </w:pPr>
            <w:r>
              <w:rPr>
                <w:rFonts w:hint="eastAsia" w:cs="Tahoma" w:asciiTheme="minorEastAsia" w:hAnsiTheme="minorEastAsia" w:eastAsiaTheme="minorEastAsia"/>
                <w:b/>
                <w:bCs/>
                <w:kern w:val="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3" w:type="dxa"/>
            <w:vAlign w:val="center"/>
          </w:tcPr>
          <w:p>
            <w:pPr>
              <w:widowControl/>
              <w:spacing w:line="400" w:lineRule="exact"/>
              <w:jc w:val="center"/>
              <w:rPr>
                <w:rFonts w:cs="Tahoma" w:asciiTheme="minorEastAsia" w:hAnsiTheme="minorEastAsia" w:eastAsiaTheme="minorEastAsia"/>
                <w:kern w:val="0"/>
                <w:szCs w:val="21"/>
              </w:rPr>
            </w:pPr>
            <w:r>
              <w:rPr>
                <w:rFonts w:hint="eastAsia" w:cs="Tahoma" w:asciiTheme="minorEastAsia" w:hAnsiTheme="minorEastAsia" w:eastAsiaTheme="minorEastAsia"/>
                <w:kern w:val="0"/>
                <w:szCs w:val="21"/>
              </w:rPr>
              <w:t>1</w:t>
            </w:r>
          </w:p>
        </w:tc>
        <w:tc>
          <w:tcPr>
            <w:tcW w:w="1419" w:type="dxa"/>
            <w:vAlign w:val="center"/>
          </w:tcPr>
          <w:p>
            <w:pPr>
              <w:widowControl/>
              <w:spacing w:line="400" w:lineRule="exact"/>
              <w:jc w:val="center"/>
              <w:rPr>
                <w:rFonts w:cs="Tahoma" w:asciiTheme="minorEastAsia" w:hAnsiTheme="minorEastAsia" w:eastAsiaTheme="minorEastAsia"/>
                <w:kern w:val="0"/>
                <w:szCs w:val="21"/>
              </w:rPr>
            </w:pPr>
            <w:r>
              <w:rPr>
                <w:rFonts w:hint="eastAsia" w:cs="Tahoma" w:asciiTheme="minorEastAsia" w:hAnsiTheme="minorEastAsia" w:eastAsiaTheme="minorEastAsia"/>
                <w:kern w:val="0"/>
                <w:szCs w:val="21"/>
              </w:rPr>
              <w:t>价格分</w:t>
            </w:r>
          </w:p>
          <w:p>
            <w:pPr>
              <w:widowControl/>
              <w:spacing w:line="400" w:lineRule="exact"/>
              <w:jc w:val="center"/>
              <w:rPr>
                <w:rFonts w:cs="Tahoma" w:asciiTheme="minorEastAsia" w:hAnsiTheme="minorEastAsia" w:eastAsiaTheme="minorEastAsia"/>
                <w:kern w:val="0"/>
                <w:szCs w:val="21"/>
              </w:rPr>
            </w:pPr>
            <w:r>
              <w:rPr>
                <w:rFonts w:hint="eastAsia" w:cs="Tahoma" w:asciiTheme="minorEastAsia" w:hAnsiTheme="minorEastAsia" w:eastAsiaTheme="minorEastAsia"/>
                <w:kern w:val="0"/>
                <w:szCs w:val="21"/>
              </w:rPr>
              <w:t>（满分</w:t>
            </w:r>
            <w:r>
              <w:rPr>
                <w:rFonts w:hint="eastAsia" w:cs="Tahoma" w:asciiTheme="minorEastAsia" w:hAnsiTheme="minorEastAsia" w:eastAsiaTheme="minorEastAsia"/>
                <w:kern w:val="0"/>
                <w:szCs w:val="21"/>
                <w:lang w:val="en-US" w:eastAsia="zh-CN"/>
              </w:rPr>
              <w:t>20</w:t>
            </w:r>
            <w:r>
              <w:rPr>
                <w:rFonts w:hint="eastAsia" w:cs="Tahoma" w:asciiTheme="minorEastAsia" w:hAnsiTheme="minorEastAsia" w:eastAsiaTheme="minorEastAsia"/>
                <w:kern w:val="0"/>
                <w:szCs w:val="21"/>
              </w:rPr>
              <w:t>分）</w:t>
            </w:r>
          </w:p>
        </w:tc>
        <w:tc>
          <w:tcPr>
            <w:tcW w:w="6288" w:type="dxa"/>
          </w:tcPr>
          <w:p>
            <w:pPr>
              <w:pStyle w:val="4"/>
              <w:spacing w:line="400" w:lineRule="exact"/>
              <w:ind w:firstLine="420" w:firstLineChars="200"/>
              <w:rPr>
                <w:rFonts w:cs="Courier New" w:asciiTheme="minorEastAsia" w:hAnsiTheme="minorEastAsia" w:eastAsiaTheme="minorEastAsia"/>
                <w:bCs/>
                <w:kern w:val="2"/>
                <w:sz w:val="21"/>
              </w:rPr>
            </w:pPr>
            <w:r>
              <w:rPr>
                <w:rFonts w:hint="eastAsia" w:cs="Courier New" w:asciiTheme="minorEastAsia" w:hAnsiTheme="minorEastAsia" w:eastAsiaTheme="minorEastAsia"/>
                <w:bCs/>
                <w:kern w:val="2"/>
                <w:sz w:val="21"/>
              </w:rPr>
              <w:t>（</w:t>
            </w:r>
            <w:r>
              <w:rPr>
                <w:rFonts w:cs="Courier New" w:asciiTheme="minorEastAsia" w:hAnsiTheme="minorEastAsia" w:eastAsiaTheme="minorEastAsia"/>
                <w:bCs/>
                <w:kern w:val="2"/>
                <w:sz w:val="21"/>
              </w:rPr>
              <w:t>1</w:t>
            </w:r>
            <w:r>
              <w:rPr>
                <w:rFonts w:hint="eastAsia" w:cs="Courier New" w:asciiTheme="minorEastAsia" w:hAnsiTheme="minorEastAsia" w:eastAsiaTheme="minorEastAsia"/>
                <w:bCs/>
                <w:kern w:val="2"/>
                <w:sz w:val="21"/>
              </w:rPr>
              <w:t>）以进入比较与评价环节的最低的最后报价为基准价，基准价得分为</w:t>
            </w:r>
            <w:r>
              <w:rPr>
                <w:rFonts w:hint="eastAsia" w:cs="Courier New" w:asciiTheme="minorEastAsia" w:hAnsiTheme="minorEastAsia" w:eastAsiaTheme="minorEastAsia"/>
                <w:bCs/>
                <w:kern w:val="2"/>
                <w:sz w:val="21"/>
                <w:u w:val="single"/>
              </w:rPr>
              <w:t xml:space="preserve"> </w:t>
            </w:r>
            <w:r>
              <w:rPr>
                <w:rFonts w:hint="eastAsia" w:cs="Courier New" w:asciiTheme="minorEastAsia" w:hAnsiTheme="minorEastAsia" w:eastAsiaTheme="minorEastAsia"/>
                <w:bCs/>
                <w:kern w:val="2"/>
                <w:sz w:val="21"/>
                <w:u w:val="single"/>
                <w:lang w:val="en-US" w:eastAsia="zh-CN"/>
              </w:rPr>
              <w:t>20</w:t>
            </w:r>
            <w:r>
              <w:rPr>
                <w:rFonts w:hint="eastAsia" w:cs="Courier New" w:asciiTheme="minorEastAsia" w:hAnsiTheme="minorEastAsia" w:eastAsiaTheme="minorEastAsia"/>
                <w:bCs/>
                <w:kern w:val="2"/>
                <w:sz w:val="21"/>
                <w:u w:val="single"/>
              </w:rPr>
              <w:t xml:space="preserve"> 分</w:t>
            </w:r>
            <w:r>
              <w:rPr>
                <w:rFonts w:hint="eastAsia" w:cs="Courier New" w:asciiTheme="minorEastAsia" w:hAnsiTheme="minorEastAsia" w:eastAsiaTheme="minorEastAsia"/>
                <w:bCs/>
                <w:kern w:val="2"/>
                <w:sz w:val="21"/>
              </w:rPr>
              <w:t>。</w:t>
            </w:r>
          </w:p>
          <w:p>
            <w:pPr>
              <w:pStyle w:val="4"/>
              <w:spacing w:line="400" w:lineRule="exact"/>
              <w:ind w:firstLine="420" w:firstLineChars="200"/>
              <w:rPr>
                <w:rFonts w:cs="Courier New" w:asciiTheme="minorEastAsia" w:hAnsiTheme="minorEastAsia" w:eastAsiaTheme="minorEastAsia"/>
                <w:bCs/>
                <w:kern w:val="2"/>
                <w:sz w:val="21"/>
              </w:rPr>
            </w:pPr>
            <w:r>
              <w:rPr>
                <w:rFonts w:hint="eastAsia" w:cs="Courier New" w:asciiTheme="minorEastAsia" w:hAnsiTheme="minorEastAsia" w:eastAsiaTheme="minorEastAsia"/>
                <w:bCs/>
                <w:kern w:val="2"/>
                <w:sz w:val="21"/>
              </w:rPr>
              <w:t>（</w:t>
            </w:r>
            <w:r>
              <w:rPr>
                <w:rFonts w:cs="Courier New" w:asciiTheme="minorEastAsia" w:hAnsiTheme="minorEastAsia" w:eastAsiaTheme="minorEastAsia"/>
                <w:bCs/>
                <w:kern w:val="2"/>
                <w:sz w:val="21"/>
              </w:rPr>
              <w:t>2</w:t>
            </w:r>
            <w:r>
              <w:rPr>
                <w:rFonts w:hint="eastAsia" w:cs="Courier New" w:asciiTheme="minorEastAsia" w:hAnsiTheme="minorEastAsia" w:eastAsiaTheme="minorEastAsia"/>
                <w:bCs/>
                <w:kern w:val="2"/>
                <w:sz w:val="21"/>
              </w:rPr>
              <w:t>）价格分计算公式：</w:t>
            </w:r>
          </w:p>
          <w:p>
            <w:pPr>
              <w:pStyle w:val="4"/>
              <w:spacing w:line="400" w:lineRule="exact"/>
              <w:ind w:firstLine="420" w:firstLineChars="200"/>
              <w:rPr>
                <w:rFonts w:cs="Courier New" w:asciiTheme="minorEastAsia" w:hAnsiTheme="minorEastAsia" w:eastAsiaTheme="minorEastAsia"/>
                <w:bCs/>
                <w:kern w:val="2"/>
                <w:sz w:val="21"/>
              </w:rPr>
            </w:pPr>
            <w:r>
              <w:rPr>
                <w:rFonts w:hint="eastAsia" w:cs="Courier New" w:asciiTheme="minorEastAsia" w:hAnsiTheme="minorEastAsia" w:eastAsiaTheme="minorEastAsia"/>
                <w:bCs/>
                <w:kern w:val="2"/>
                <w:sz w:val="21"/>
              </w:rPr>
              <w:t>报价得分=（基准价/最后报价）×</w:t>
            </w:r>
            <w:r>
              <w:rPr>
                <w:rFonts w:hint="eastAsia" w:cs="Courier New" w:asciiTheme="minorEastAsia" w:hAnsiTheme="minorEastAsia" w:eastAsiaTheme="minorEastAsia"/>
                <w:bCs/>
                <w:kern w:val="2"/>
                <w:sz w:val="21"/>
                <w:u w:val="single"/>
                <w:lang w:val="en-US" w:eastAsia="zh-CN"/>
              </w:rPr>
              <w:t>20</w:t>
            </w:r>
            <w:r>
              <w:rPr>
                <w:rFonts w:hint="eastAsia" w:cs="Courier New" w:asciiTheme="minorEastAsia" w:hAnsiTheme="minorEastAsia" w:eastAsiaTheme="minorEastAsia"/>
                <w:bCs/>
                <w:kern w:val="2"/>
                <w:sz w:val="21"/>
                <w:u w:val="single"/>
              </w:rPr>
              <w:t>分</w:t>
            </w:r>
          </w:p>
        </w:tc>
        <w:tc>
          <w:tcPr>
            <w:tcW w:w="851" w:type="dxa"/>
            <w:vAlign w:val="center"/>
          </w:tcPr>
          <w:p>
            <w:pPr>
              <w:widowControl/>
              <w:spacing w:line="400" w:lineRule="exact"/>
              <w:jc w:val="center"/>
              <w:rPr>
                <w:rFonts w:hint="default" w:cs="Tahoma" w:asciiTheme="minorEastAsia" w:hAnsiTheme="minorEastAsia" w:eastAsiaTheme="minorEastAsia"/>
                <w:kern w:val="0"/>
                <w:szCs w:val="21"/>
                <w:lang w:val="en-US" w:eastAsia="zh-CN"/>
              </w:rPr>
            </w:pPr>
            <w:r>
              <w:rPr>
                <w:rFonts w:hint="eastAsia" w:cs="Tahoma" w:asciiTheme="minorEastAsia" w:hAnsiTheme="minorEastAsia" w:eastAsiaTheme="minorEastAsia"/>
                <w:kern w:val="0"/>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3" w:type="dxa"/>
            <w:vAlign w:val="center"/>
          </w:tcPr>
          <w:p>
            <w:pPr>
              <w:widowControl/>
              <w:spacing w:line="400" w:lineRule="exact"/>
              <w:jc w:val="center"/>
              <w:rPr>
                <w:rFonts w:cs="Tahoma" w:asciiTheme="minorEastAsia" w:hAnsiTheme="minorEastAsia" w:eastAsiaTheme="minorEastAsia"/>
                <w:kern w:val="0"/>
                <w:szCs w:val="21"/>
              </w:rPr>
            </w:pPr>
            <w:r>
              <w:rPr>
                <w:rFonts w:hint="eastAsia" w:asciiTheme="minorEastAsia" w:hAnsiTheme="minorEastAsia" w:eastAsiaTheme="minorEastAsia"/>
                <w:bCs/>
                <w:kern w:val="0"/>
                <w:szCs w:val="21"/>
              </w:rPr>
              <w:t>2</w:t>
            </w:r>
          </w:p>
        </w:tc>
        <w:tc>
          <w:tcPr>
            <w:tcW w:w="1419" w:type="dxa"/>
            <w:vAlign w:val="center"/>
          </w:tcPr>
          <w:p>
            <w:pPr>
              <w:widowControl/>
              <w:spacing w:line="400" w:lineRule="exact"/>
              <w:jc w:val="center"/>
              <w:rPr>
                <w:rFonts w:cs="Tahoma" w:asciiTheme="minorEastAsia" w:hAnsiTheme="minorEastAsia" w:eastAsiaTheme="minorEastAsia"/>
                <w:kern w:val="0"/>
                <w:szCs w:val="21"/>
              </w:rPr>
            </w:pPr>
            <w:r>
              <w:rPr>
                <w:rFonts w:hint="eastAsia" w:asciiTheme="minorEastAsia" w:hAnsiTheme="minorEastAsia" w:eastAsiaTheme="minorEastAsia"/>
                <w:bCs/>
                <w:kern w:val="0"/>
                <w:szCs w:val="21"/>
              </w:rPr>
              <w:t>技术分</w:t>
            </w:r>
          </w:p>
        </w:tc>
        <w:tc>
          <w:tcPr>
            <w:tcW w:w="7139" w:type="dxa"/>
            <w:gridSpan w:val="2"/>
          </w:tcPr>
          <w:p>
            <w:pPr>
              <w:widowControl/>
              <w:spacing w:line="400" w:lineRule="exact"/>
              <w:jc w:val="center"/>
              <w:rPr>
                <w:rFonts w:cs="Tahoma" w:asciiTheme="minorEastAsia" w:hAnsiTheme="minorEastAsia" w:eastAsiaTheme="minorEastAsia"/>
                <w:kern w:val="0"/>
                <w:szCs w:val="21"/>
              </w:rPr>
            </w:pPr>
            <w:r>
              <w:rPr>
                <w:rFonts w:hint="eastAsia" w:cs="Tahoma" w:asciiTheme="minorEastAsia" w:hAnsiTheme="minorEastAsia" w:eastAsiaTheme="minorEastAsia"/>
                <w:kern w:val="0"/>
                <w:szCs w:val="21"/>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3" w:type="dxa"/>
            <w:vAlign w:val="center"/>
          </w:tcPr>
          <w:p>
            <w:pPr>
              <w:adjustRightInd w:val="0"/>
              <w:spacing w:line="400" w:lineRule="exact"/>
              <w:ind w:left="-105" w:leftChars="-50" w:right="-105" w:rightChars="-50"/>
              <w:jc w:val="center"/>
              <w:textAlignment w:val="baseline"/>
              <w:rPr>
                <w:rFonts w:asciiTheme="minorEastAsia" w:hAnsiTheme="minorEastAsia" w:eastAsiaTheme="minorEastAsia"/>
                <w:bCs/>
                <w:kern w:val="0"/>
                <w:szCs w:val="21"/>
              </w:rPr>
            </w:pPr>
            <w:r>
              <w:rPr>
                <w:rFonts w:hint="eastAsia" w:asciiTheme="minorEastAsia" w:hAnsiTheme="minorEastAsia" w:eastAsiaTheme="minorEastAsia"/>
                <w:bCs/>
                <w:kern w:val="0"/>
                <w:szCs w:val="21"/>
              </w:rPr>
              <w:t>2</w:t>
            </w:r>
            <w:r>
              <w:rPr>
                <w:rFonts w:asciiTheme="minorEastAsia" w:hAnsiTheme="minorEastAsia" w:eastAsiaTheme="minorEastAsia"/>
                <w:bCs/>
                <w:kern w:val="0"/>
                <w:szCs w:val="21"/>
              </w:rPr>
              <w:t>.1</w:t>
            </w:r>
          </w:p>
        </w:tc>
        <w:tc>
          <w:tcPr>
            <w:tcW w:w="1419" w:type="dxa"/>
            <w:vAlign w:val="center"/>
          </w:tcPr>
          <w:p>
            <w:pPr>
              <w:tabs>
                <w:tab w:val="left" w:pos="8460"/>
              </w:tabs>
              <w:adjustRightInd w:val="0"/>
              <w:spacing w:line="400" w:lineRule="exact"/>
              <w:jc w:val="center"/>
              <w:textAlignment w:val="baseline"/>
              <w:rPr>
                <w:rFonts w:asciiTheme="minorEastAsia" w:hAnsiTheme="minorEastAsia" w:eastAsiaTheme="minorEastAsia"/>
                <w:szCs w:val="21"/>
              </w:rPr>
            </w:pPr>
            <w:r>
              <w:rPr>
                <w:rFonts w:hint="eastAsia" w:cs="Courier New" w:asciiTheme="minorEastAsia" w:hAnsiTheme="minorEastAsia" w:eastAsiaTheme="minorEastAsia"/>
                <w:bCs/>
                <w:kern w:val="0"/>
                <w:szCs w:val="21"/>
              </w:rPr>
              <w:t>（1）项目认识分（满分15分）</w:t>
            </w:r>
          </w:p>
        </w:tc>
        <w:tc>
          <w:tcPr>
            <w:tcW w:w="6288" w:type="dxa"/>
            <w:vAlign w:val="center"/>
          </w:tcPr>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一档（</w:t>
            </w:r>
            <w:r>
              <w:rPr>
                <w:rFonts w:asciiTheme="minorEastAsia" w:hAnsiTheme="minorEastAsia" w:eastAsiaTheme="minorEastAsia"/>
                <w:szCs w:val="21"/>
              </w:rPr>
              <w:t>5</w:t>
            </w:r>
            <w:r>
              <w:rPr>
                <w:rFonts w:hint="eastAsia" w:asciiTheme="minorEastAsia" w:hAnsiTheme="minorEastAsia" w:eastAsiaTheme="minorEastAsia"/>
                <w:szCs w:val="21"/>
              </w:rPr>
              <w:t>分）对项目了解一般，描述简单。</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二档（10分）对项目的背景、目的、价值意义等比较了解，描述较准确，基本符合项目实际情况。</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三档（15分）对项目的背景、目的、价值意义等了解全面，内容描述详细、准确，完全项目实际情况和项目要求。</w:t>
            </w:r>
          </w:p>
        </w:tc>
        <w:tc>
          <w:tcPr>
            <w:tcW w:w="851" w:type="dxa"/>
            <w:vAlign w:val="center"/>
          </w:tcPr>
          <w:p>
            <w:pPr>
              <w:spacing w:line="400" w:lineRule="exact"/>
              <w:jc w:val="center"/>
              <w:rPr>
                <w:rFonts w:hint="default" w:cs="Tahoma" w:asciiTheme="minorEastAsia" w:hAnsiTheme="minorEastAsia" w:eastAsiaTheme="minorEastAsia"/>
                <w:kern w:val="0"/>
                <w:szCs w:val="21"/>
                <w:lang w:val="en-US" w:eastAsia="zh-CN"/>
              </w:rPr>
            </w:pPr>
            <w:r>
              <w:rPr>
                <w:rFonts w:hint="eastAsia" w:cs="Tahoma" w:asciiTheme="minorEastAsia" w:hAnsiTheme="minorEastAsia" w:eastAsiaTheme="minorEastAsia"/>
                <w:kern w:val="0"/>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3" w:type="dxa"/>
            <w:vAlign w:val="center"/>
          </w:tcPr>
          <w:p>
            <w:pPr>
              <w:adjustRightInd w:val="0"/>
              <w:spacing w:line="400" w:lineRule="exact"/>
              <w:ind w:left="-105" w:leftChars="-50" w:right="-105" w:rightChars="-50"/>
              <w:jc w:val="center"/>
              <w:textAlignment w:val="baseline"/>
              <w:rPr>
                <w:rFonts w:asciiTheme="minorEastAsia" w:hAnsiTheme="minorEastAsia" w:eastAsiaTheme="minorEastAsia"/>
                <w:bCs/>
                <w:kern w:val="0"/>
                <w:szCs w:val="21"/>
              </w:rPr>
            </w:pPr>
            <w:r>
              <w:rPr>
                <w:rFonts w:hint="eastAsia" w:asciiTheme="minorEastAsia" w:hAnsiTheme="minorEastAsia" w:eastAsiaTheme="minorEastAsia"/>
                <w:bCs/>
                <w:kern w:val="0"/>
                <w:szCs w:val="21"/>
              </w:rPr>
              <w:t>2.2</w:t>
            </w:r>
          </w:p>
        </w:tc>
        <w:tc>
          <w:tcPr>
            <w:tcW w:w="1419" w:type="dxa"/>
            <w:vAlign w:val="center"/>
          </w:tcPr>
          <w:p>
            <w:pPr>
              <w:tabs>
                <w:tab w:val="left" w:pos="8460"/>
              </w:tabs>
              <w:adjustRightInd w:val="0"/>
              <w:spacing w:line="400" w:lineRule="exact"/>
              <w:jc w:val="center"/>
              <w:textAlignment w:val="baseline"/>
              <w:rPr>
                <w:rFonts w:asciiTheme="minorEastAsia" w:hAnsiTheme="minorEastAsia" w:eastAsiaTheme="minorEastAsia"/>
                <w:szCs w:val="21"/>
              </w:rPr>
            </w:pPr>
            <w:r>
              <w:rPr>
                <w:rFonts w:hint="eastAsia" w:cs="Courier New" w:asciiTheme="minorEastAsia" w:hAnsiTheme="minorEastAsia" w:eastAsiaTheme="minorEastAsia"/>
                <w:bCs/>
                <w:kern w:val="0"/>
                <w:szCs w:val="21"/>
              </w:rPr>
              <w:t>（</w:t>
            </w:r>
            <w:r>
              <w:rPr>
                <w:rFonts w:cs="Courier New" w:asciiTheme="minorEastAsia" w:hAnsiTheme="minorEastAsia" w:eastAsiaTheme="minorEastAsia"/>
                <w:bCs/>
                <w:kern w:val="0"/>
                <w:szCs w:val="21"/>
              </w:rPr>
              <w:t>2</w:t>
            </w:r>
            <w:r>
              <w:rPr>
                <w:rFonts w:hint="eastAsia" w:cs="Courier New" w:asciiTheme="minorEastAsia" w:hAnsiTheme="minorEastAsia" w:eastAsiaTheme="minorEastAsia"/>
                <w:bCs/>
                <w:kern w:val="0"/>
                <w:szCs w:val="21"/>
              </w:rPr>
              <w:t>）项目实施方案分（满分</w:t>
            </w:r>
            <w:r>
              <w:rPr>
                <w:rFonts w:cs="Courier New" w:asciiTheme="minorEastAsia" w:hAnsiTheme="minorEastAsia" w:eastAsiaTheme="minorEastAsia"/>
                <w:bCs/>
                <w:kern w:val="0"/>
                <w:szCs w:val="21"/>
              </w:rPr>
              <w:t>25</w:t>
            </w:r>
            <w:r>
              <w:rPr>
                <w:rFonts w:hint="eastAsia" w:cs="Courier New" w:asciiTheme="minorEastAsia" w:hAnsiTheme="minorEastAsia" w:eastAsiaTheme="minorEastAsia"/>
                <w:bCs/>
                <w:kern w:val="0"/>
                <w:szCs w:val="21"/>
              </w:rPr>
              <w:t>分）</w:t>
            </w:r>
          </w:p>
        </w:tc>
        <w:tc>
          <w:tcPr>
            <w:tcW w:w="6288" w:type="dxa"/>
            <w:vAlign w:val="center"/>
          </w:tcPr>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一档（5分）提供了项目简单</w:t>
            </w:r>
            <w:r>
              <w:rPr>
                <w:rFonts w:asciiTheme="minorEastAsia" w:hAnsiTheme="minorEastAsia" w:eastAsiaTheme="minorEastAsia"/>
                <w:szCs w:val="21"/>
              </w:rPr>
              <w:t>的</w:t>
            </w:r>
            <w:r>
              <w:rPr>
                <w:rFonts w:hint="eastAsia" w:asciiTheme="minorEastAsia" w:hAnsiTheme="minorEastAsia" w:eastAsiaTheme="minorEastAsia"/>
                <w:szCs w:val="21"/>
              </w:rPr>
              <w:t>实施方案，方案基本满足采购需求。</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二档（10分）提供了项目实施方案，较详细描述了实现方式，项目实施方案可行，基本符合项目实际情况。</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三档（15分）提供了项目实施方案，较详细描述了实现方式，功能描述较具体，基本满足项目的需要；采用的制作技术手段一般，方案有全面而详细的描述。</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四档（</w:t>
            </w:r>
            <w:r>
              <w:rPr>
                <w:rFonts w:asciiTheme="minorEastAsia" w:hAnsiTheme="minorEastAsia" w:eastAsiaTheme="minorEastAsia"/>
                <w:szCs w:val="21"/>
              </w:rPr>
              <w:t>20</w:t>
            </w:r>
            <w:r>
              <w:rPr>
                <w:rFonts w:hint="eastAsia" w:asciiTheme="minorEastAsia" w:hAnsiTheme="minorEastAsia" w:eastAsiaTheme="minorEastAsia"/>
                <w:szCs w:val="21"/>
              </w:rPr>
              <w:t>分）提供了项目实施方案，详细描述了实现方式。功能描述具体详细，较好地满足项目的需要；采用的制作技术手段较高，符合目前摄制技术标准。项目实施方案比较科学，有实施进度和管理措施。</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五档（</w:t>
            </w:r>
            <w:r>
              <w:rPr>
                <w:rFonts w:asciiTheme="minorEastAsia" w:hAnsiTheme="minorEastAsia" w:eastAsiaTheme="minorEastAsia"/>
                <w:szCs w:val="21"/>
              </w:rPr>
              <w:t>25</w:t>
            </w:r>
            <w:r>
              <w:rPr>
                <w:rFonts w:hint="eastAsia" w:asciiTheme="minorEastAsia" w:hAnsiTheme="minorEastAsia" w:eastAsiaTheme="minorEastAsia"/>
                <w:szCs w:val="21"/>
              </w:rPr>
              <w:t>分）提供了项目实施方案，</w:t>
            </w:r>
            <w:r>
              <w:rPr>
                <w:rFonts w:asciiTheme="minorEastAsia" w:hAnsiTheme="minorEastAsia" w:eastAsiaTheme="minorEastAsia"/>
                <w:szCs w:val="21"/>
              </w:rPr>
              <w:t>对项目的目标</w:t>
            </w:r>
            <w:r>
              <w:rPr>
                <w:rFonts w:hint="eastAsia" w:asciiTheme="minorEastAsia" w:hAnsiTheme="minorEastAsia" w:eastAsiaTheme="minorEastAsia"/>
                <w:szCs w:val="21"/>
              </w:rPr>
              <w:t>预期</w:t>
            </w:r>
            <w:r>
              <w:rPr>
                <w:rFonts w:asciiTheme="minorEastAsia" w:hAnsiTheme="minorEastAsia" w:eastAsiaTheme="minorEastAsia"/>
                <w:szCs w:val="21"/>
              </w:rPr>
              <w:t>效果有深刻认识</w:t>
            </w:r>
            <w:r>
              <w:rPr>
                <w:rFonts w:hint="eastAsia" w:asciiTheme="minorEastAsia" w:hAnsiTheme="minorEastAsia" w:eastAsiaTheme="minorEastAsia"/>
                <w:szCs w:val="21"/>
              </w:rPr>
              <w:t>，详细描述了实现方式。功能描述具体详细，完全满足项目的需要；采用的制作技术手段较高，符合目前摄制技术标准，拍摄方案有全面而详细的描述。项目实施方案科学合理，有明确的实施进度和管理措施，有明确的项目实施保障措施，对质量有详细的控制方案和措施。</w:t>
            </w:r>
          </w:p>
        </w:tc>
        <w:tc>
          <w:tcPr>
            <w:tcW w:w="851" w:type="dxa"/>
            <w:vAlign w:val="center"/>
          </w:tcPr>
          <w:p>
            <w:pPr>
              <w:spacing w:line="400" w:lineRule="exact"/>
              <w:jc w:val="center"/>
              <w:rPr>
                <w:rFonts w:hint="default" w:cs="Tahoma" w:asciiTheme="minorEastAsia" w:hAnsiTheme="minorEastAsia" w:eastAsiaTheme="minorEastAsia"/>
                <w:kern w:val="0"/>
                <w:szCs w:val="21"/>
                <w:lang w:val="en-US" w:eastAsia="zh-CN"/>
              </w:rPr>
            </w:pPr>
            <w:r>
              <w:rPr>
                <w:rFonts w:hint="eastAsia" w:cs="Tahoma" w:asciiTheme="minorEastAsia" w:hAnsiTheme="minorEastAsia" w:eastAsiaTheme="minorEastAsia"/>
                <w:kern w:val="0"/>
                <w:szCs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3" w:type="dxa"/>
            <w:vAlign w:val="center"/>
          </w:tcPr>
          <w:p>
            <w:pPr>
              <w:adjustRightInd w:val="0"/>
              <w:spacing w:line="400" w:lineRule="exact"/>
              <w:ind w:left="-105" w:leftChars="-50" w:right="-105" w:rightChars="-50"/>
              <w:jc w:val="center"/>
              <w:textAlignment w:val="baseline"/>
              <w:rPr>
                <w:rFonts w:asciiTheme="minorEastAsia" w:hAnsiTheme="minorEastAsia" w:eastAsiaTheme="minorEastAsia"/>
                <w:bCs/>
                <w:kern w:val="0"/>
                <w:szCs w:val="21"/>
              </w:rPr>
            </w:pPr>
            <w:r>
              <w:rPr>
                <w:rFonts w:hint="eastAsia" w:asciiTheme="minorEastAsia" w:hAnsiTheme="minorEastAsia" w:eastAsiaTheme="minorEastAsia"/>
                <w:bCs/>
                <w:kern w:val="0"/>
                <w:szCs w:val="21"/>
              </w:rPr>
              <w:t>2.3</w:t>
            </w:r>
          </w:p>
        </w:tc>
        <w:tc>
          <w:tcPr>
            <w:tcW w:w="1419" w:type="dxa"/>
            <w:vAlign w:val="center"/>
          </w:tcPr>
          <w:p>
            <w:pPr>
              <w:tabs>
                <w:tab w:val="left" w:pos="8460"/>
              </w:tabs>
              <w:adjustRightInd w:val="0"/>
              <w:spacing w:line="400" w:lineRule="exact"/>
              <w:jc w:val="center"/>
              <w:textAlignment w:val="baseline"/>
              <w:rPr>
                <w:rFonts w:cs="Courier New" w:asciiTheme="minorEastAsia" w:hAnsiTheme="minorEastAsia" w:eastAsiaTheme="minorEastAsia"/>
                <w:bCs/>
                <w:kern w:val="0"/>
                <w:szCs w:val="21"/>
              </w:rPr>
            </w:pPr>
            <w:r>
              <w:rPr>
                <w:rFonts w:hint="eastAsia" w:cs="Courier New" w:asciiTheme="minorEastAsia" w:hAnsiTheme="minorEastAsia" w:eastAsiaTheme="minorEastAsia"/>
                <w:bCs/>
                <w:kern w:val="0"/>
                <w:szCs w:val="21"/>
              </w:rPr>
              <w:t>（3）制作团队（满分25分）</w:t>
            </w:r>
          </w:p>
        </w:tc>
        <w:tc>
          <w:tcPr>
            <w:tcW w:w="6288" w:type="dxa"/>
            <w:vAlign w:val="center"/>
          </w:tcPr>
          <w:p>
            <w:pPr>
              <w:spacing w:line="400" w:lineRule="exact"/>
              <w:ind w:firstLine="420" w:firstLineChars="200"/>
              <w:rPr>
                <w:rFonts w:asciiTheme="minorEastAsia" w:hAnsiTheme="minorEastAsia" w:eastAsiaTheme="minorEastAsia"/>
                <w:szCs w:val="21"/>
              </w:rPr>
            </w:pPr>
            <w:bookmarkStart w:id="0" w:name="_Toc380395129"/>
            <w:r>
              <w:rPr>
                <w:rFonts w:hint="eastAsia" w:asciiTheme="minorEastAsia" w:hAnsiTheme="minorEastAsia" w:eastAsiaTheme="minorEastAsia"/>
                <w:szCs w:val="21"/>
              </w:rPr>
              <w:t>一档（</w:t>
            </w:r>
            <w:r>
              <w:rPr>
                <w:rFonts w:asciiTheme="minorEastAsia" w:hAnsiTheme="minorEastAsia" w:eastAsiaTheme="minorEastAsia"/>
                <w:szCs w:val="21"/>
              </w:rPr>
              <w:t>5</w:t>
            </w:r>
            <w:r>
              <w:rPr>
                <w:rFonts w:hint="eastAsia" w:asciiTheme="minorEastAsia" w:hAnsiTheme="minorEastAsia" w:eastAsiaTheme="minorEastAsia"/>
                <w:szCs w:val="21"/>
              </w:rPr>
              <w:t>分）：制作团队的人员配置方案一般，仅能满足项目需求。</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二档（</w:t>
            </w:r>
            <w:r>
              <w:rPr>
                <w:rFonts w:asciiTheme="minorEastAsia" w:hAnsiTheme="minorEastAsia" w:eastAsiaTheme="minorEastAsia"/>
                <w:szCs w:val="21"/>
              </w:rPr>
              <w:t>10</w:t>
            </w:r>
            <w:r>
              <w:rPr>
                <w:rFonts w:hint="eastAsia" w:asciiTheme="minorEastAsia" w:hAnsiTheme="minorEastAsia" w:eastAsiaTheme="minorEastAsia"/>
                <w:szCs w:val="21"/>
              </w:rPr>
              <w:t>分）：制作团队的人员配置方案良好，有人员分工，项目实施团队人员专业性良好。</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三档（</w:t>
            </w:r>
            <w:r>
              <w:rPr>
                <w:rFonts w:asciiTheme="minorEastAsia" w:hAnsiTheme="minorEastAsia" w:eastAsiaTheme="minorEastAsia"/>
                <w:szCs w:val="21"/>
              </w:rPr>
              <w:t>15</w:t>
            </w:r>
            <w:r>
              <w:rPr>
                <w:rFonts w:hint="eastAsia" w:asciiTheme="minorEastAsia" w:hAnsiTheme="minorEastAsia" w:eastAsiaTheme="minorEastAsia"/>
                <w:szCs w:val="21"/>
              </w:rPr>
              <w:t>分）：制作团队的人员配置方案良好，人员分工较明确，实施团队人员有一定的摄制经验（以摄制合同或中标通知书为参考），项目实施团队成员有基本介绍。</w:t>
            </w:r>
            <w:bookmarkEnd w:id="0"/>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四档（</w:t>
            </w:r>
            <w:r>
              <w:rPr>
                <w:rFonts w:asciiTheme="minorEastAsia" w:hAnsiTheme="minorEastAsia" w:eastAsiaTheme="minorEastAsia"/>
                <w:szCs w:val="21"/>
              </w:rPr>
              <w:t>20</w:t>
            </w:r>
            <w:r>
              <w:rPr>
                <w:rFonts w:hint="eastAsia" w:asciiTheme="minorEastAsia" w:hAnsiTheme="minorEastAsia" w:eastAsiaTheme="minorEastAsia"/>
                <w:szCs w:val="21"/>
              </w:rPr>
              <w:t>分）：制作团队的人员配置方案优秀，人员分工较明确，实施团队人员有较为丰富的摄制经验（以摄制合同或中标通知书等证明材料为参考），项目实施团队成员有较为详细的介绍。</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五档（</w:t>
            </w:r>
            <w:r>
              <w:rPr>
                <w:rFonts w:asciiTheme="minorEastAsia" w:hAnsiTheme="minorEastAsia" w:eastAsiaTheme="minorEastAsia"/>
                <w:szCs w:val="21"/>
              </w:rPr>
              <w:t>25</w:t>
            </w:r>
            <w:r>
              <w:rPr>
                <w:rFonts w:hint="eastAsia" w:asciiTheme="minorEastAsia" w:hAnsiTheme="minorEastAsia" w:eastAsiaTheme="minorEastAsia"/>
                <w:szCs w:val="21"/>
              </w:rPr>
              <w:t>分）：制作团队的人员配置方案优秀，人员分工明确，实施团队人员有丰富的</w:t>
            </w:r>
            <w:r>
              <w:rPr>
                <w:rFonts w:hint="eastAsia" w:asciiTheme="minorEastAsia" w:hAnsiTheme="minorEastAsia" w:eastAsiaTheme="minorEastAsia"/>
                <w:szCs w:val="21"/>
                <w:lang w:val="en-US" w:eastAsia="zh-CN"/>
              </w:rPr>
              <w:t>高校宣传片</w:t>
            </w:r>
            <w:r>
              <w:rPr>
                <w:rFonts w:hint="eastAsia" w:asciiTheme="minorEastAsia" w:hAnsiTheme="minorEastAsia" w:eastAsiaTheme="minorEastAsia"/>
                <w:szCs w:val="21"/>
              </w:rPr>
              <w:t>摄制经验（以摄制合同或中标通知书等证明材料为参考），项目实施团队人员专业性强，项目实施团队成员有详细的介绍。</w:t>
            </w:r>
          </w:p>
        </w:tc>
        <w:tc>
          <w:tcPr>
            <w:tcW w:w="851" w:type="dxa"/>
            <w:vAlign w:val="center"/>
          </w:tcPr>
          <w:p>
            <w:pPr>
              <w:spacing w:line="400" w:lineRule="exact"/>
              <w:jc w:val="center"/>
              <w:rPr>
                <w:rFonts w:cs="Tahoma" w:asciiTheme="minorEastAsia" w:hAnsiTheme="minorEastAsia" w:eastAsiaTheme="minorEastAsia"/>
                <w:kern w:val="0"/>
                <w:szCs w:val="21"/>
              </w:rPr>
            </w:pPr>
            <w:r>
              <w:rPr>
                <w:rFonts w:cs="Tahoma" w:asciiTheme="minorEastAsia" w:hAnsiTheme="minorEastAsia" w:eastAsiaTheme="minorEastAsia"/>
                <w:kern w:val="0"/>
                <w:szCs w:val="21"/>
              </w:rPr>
              <w:t>2</w:t>
            </w:r>
            <w:r>
              <w:rPr>
                <w:rFonts w:hint="eastAsia" w:cs="Tahoma" w:asciiTheme="minorEastAsia" w:hAnsiTheme="minorEastAsia" w:eastAsiaTheme="minorEastAsia"/>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3" w:type="dxa"/>
            <w:vAlign w:val="center"/>
          </w:tcPr>
          <w:p>
            <w:pPr>
              <w:widowControl/>
              <w:spacing w:line="400" w:lineRule="exact"/>
              <w:jc w:val="center"/>
              <w:rPr>
                <w:rFonts w:cs="Tahoma" w:asciiTheme="minorEastAsia" w:hAnsiTheme="minorEastAsia" w:eastAsiaTheme="minorEastAsia"/>
                <w:kern w:val="0"/>
                <w:szCs w:val="21"/>
              </w:rPr>
            </w:pPr>
            <w:r>
              <w:rPr>
                <w:rFonts w:hint="eastAsia" w:cs="Tahoma" w:asciiTheme="minorEastAsia" w:hAnsiTheme="minorEastAsia" w:eastAsiaTheme="minorEastAsia"/>
                <w:kern w:val="0"/>
                <w:szCs w:val="21"/>
              </w:rPr>
              <w:t>3</w:t>
            </w:r>
          </w:p>
        </w:tc>
        <w:tc>
          <w:tcPr>
            <w:tcW w:w="1419" w:type="dxa"/>
            <w:vAlign w:val="center"/>
          </w:tcPr>
          <w:p>
            <w:pPr>
              <w:widowControl/>
              <w:spacing w:line="400" w:lineRule="exact"/>
              <w:jc w:val="center"/>
              <w:rPr>
                <w:rFonts w:cs="Courier New" w:asciiTheme="minorEastAsia" w:hAnsiTheme="minorEastAsia" w:eastAsiaTheme="minorEastAsia"/>
                <w:bCs/>
                <w:szCs w:val="21"/>
              </w:rPr>
            </w:pPr>
            <w:r>
              <w:rPr>
                <w:rFonts w:hint="eastAsia" w:cs="Courier New" w:asciiTheme="minorEastAsia" w:hAnsiTheme="minorEastAsia" w:eastAsiaTheme="minorEastAsia"/>
                <w:bCs/>
                <w:szCs w:val="21"/>
              </w:rPr>
              <w:t>商务分</w:t>
            </w:r>
          </w:p>
        </w:tc>
        <w:tc>
          <w:tcPr>
            <w:tcW w:w="7139" w:type="dxa"/>
            <w:gridSpan w:val="2"/>
            <w:vAlign w:val="center"/>
          </w:tcPr>
          <w:p>
            <w:pPr>
              <w:widowControl/>
              <w:spacing w:line="400" w:lineRule="exact"/>
              <w:jc w:val="center"/>
              <w:rPr>
                <w:rFonts w:cs="Tahoma" w:asciiTheme="minorEastAsia" w:hAnsiTheme="minorEastAsia" w:eastAsiaTheme="minorEastAsia"/>
                <w:kern w:val="0"/>
                <w:szCs w:val="21"/>
              </w:rPr>
            </w:pPr>
            <w:r>
              <w:rPr>
                <w:rFonts w:hint="eastAsia" w:cs="Tahoma" w:asciiTheme="minorEastAsia" w:hAnsiTheme="minorEastAsia" w:eastAsiaTheme="minorEastAsia"/>
                <w:kern w:val="0"/>
                <w:szCs w:val="21"/>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3" w:type="dxa"/>
            <w:vAlign w:val="center"/>
          </w:tcPr>
          <w:p>
            <w:pPr>
              <w:spacing w:line="400" w:lineRule="exact"/>
              <w:jc w:val="center"/>
              <w:rPr>
                <w:rFonts w:cs="Tahoma" w:asciiTheme="minorEastAsia" w:hAnsiTheme="minorEastAsia" w:eastAsiaTheme="minorEastAsia"/>
                <w:kern w:val="0"/>
                <w:szCs w:val="21"/>
              </w:rPr>
            </w:pPr>
            <w:r>
              <w:rPr>
                <w:rFonts w:hint="eastAsia" w:cs="Tahoma" w:asciiTheme="minorEastAsia" w:hAnsiTheme="minorEastAsia" w:eastAsiaTheme="minorEastAsia"/>
                <w:kern w:val="0"/>
                <w:szCs w:val="21"/>
              </w:rPr>
              <w:t>3.</w:t>
            </w:r>
            <w:r>
              <w:rPr>
                <w:rFonts w:cs="Tahoma" w:asciiTheme="minorEastAsia" w:hAnsiTheme="minorEastAsia" w:eastAsiaTheme="minorEastAsia"/>
                <w:kern w:val="0"/>
                <w:szCs w:val="21"/>
              </w:rPr>
              <w:t>2</w:t>
            </w:r>
          </w:p>
        </w:tc>
        <w:tc>
          <w:tcPr>
            <w:tcW w:w="1419" w:type="dxa"/>
            <w:vAlign w:val="center"/>
          </w:tcPr>
          <w:p>
            <w:pPr>
              <w:spacing w:line="400" w:lineRule="exact"/>
              <w:jc w:val="center"/>
              <w:outlineLvl w:val="0"/>
              <w:rPr>
                <w:rFonts w:cs="Courier New" w:asciiTheme="minorEastAsia" w:hAnsiTheme="minorEastAsia" w:eastAsiaTheme="minorEastAsia"/>
                <w:bCs/>
                <w:szCs w:val="21"/>
              </w:rPr>
            </w:pPr>
            <w:r>
              <w:rPr>
                <w:rFonts w:hint="eastAsia" w:cs="Courier New" w:asciiTheme="minorEastAsia" w:hAnsiTheme="minorEastAsia" w:eastAsiaTheme="minorEastAsia"/>
                <w:bCs/>
                <w:szCs w:val="21"/>
              </w:rPr>
              <w:t>业绩分</w:t>
            </w:r>
          </w:p>
          <w:p>
            <w:pPr>
              <w:spacing w:line="400" w:lineRule="exact"/>
              <w:jc w:val="center"/>
              <w:outlineLvl w:val="0"/>
              <w:rPr>
                <w:rFonts w:cs="Courier New" w:asciiTheme="minorEastAsia" w:hAnsiTheme="minorEastAsia" w:eastAsiaTheme="minorEastAsia"/>
                <w:bCs/>
                <w:szCs w:val="21"/>
              </w:rPr>
            </w:pPr>
            <w:r>
              <w:rPr>
                <w:rFonts w:hint="eastAsia" w:cs="Courier New" w:asciiTheme="minorEastAsia" w:hAnsiTheme="minorEastAsia" w:eastAsiaTheme="minorEastAsia"/>
                <w:bCs/>
                <w:szCs w:val="21"/>
              </w:rPr>
              <w:t>（1</w:t>
            </w:r>
            <w:r>
              <w:rPr>
                <w:rFonts w:cs="Courier New" w:asciiTheme="minorEastAsia" w:hAnsiTheme="minorEastAsia" w:eastAsiaTheme="minorEastAsia"/>
                <w:bCs/>
                <w:szCs w:val="21"/>
              </w:rPr>
              <w:t>5</w:t>
            </w:r>
            <w:r>
              <w:rPr>
                <w:rFonts w:hint="eastAsia" w:cs="Courier New" w:asciiTheme="minorEastAsia" w:hAnsiTheme="minorEastAsia" w:eastAsiaTheme="minorEastAsia"/>
                <w:bCs/>
                <w:szCs w:val="21"/>
              </w:rPr>
              <w:t>分）</w:t>
            </w:r>
          </w:p>
        </w:tc>
        <w:tc>
          <w:tcPr>
            <w:tcW w:w="6288" w:type="dxa"/>
            <w:vAlign w:val="center"/>
          </w:tcPr>
          <w:p>
            <w:pPr>
              <w:spacing w:line="400" w:lineRule="exact"/>
              <w:ind w:firstLine="420" w:firstLineChars="200"/>
              <w:outlineLvl w:val="0"/>
              <w:rPr>
                <w:rFonts w:asciiTheme="minorEastAsia" w:hAnsiTheme="minorEastAsia" w:eastAsiaTheme="minorEastAsia"/>
                <w:bCs/>
                <w:szCs w:val="21"/>
              </w:rPr>
            </w:pPr>
            <w:r>
              <w:rPr>
                <w:rFonts w:hint="eastAsia" w:asciiTheme="minorEastAsia" w:hAnsiTheme="minorEastAsia" w:eastAsiaTheme="minorEastAsia"/>
                <w:bCs/>
                <w:szCs w:val="21"/>
              </w:rPr>
              <w:t>供应商</w:t>
            </w:r>
            <w:r>
              <w:rPr>
                <w:rFonts w:hint="eastAsia" w:asciiTheme="minorEastAsia" w:hAnsiTheme="minorEastAsia" w:eastAsiaTheme="minorEastAsia"/>
                <w:bCs/>
                <w:szCs w:val="21"/>
                <w:lang w:val="en-US" w:eastAsia="zh-CN"/>
              </w:rPr>
              <w:t>2020</w:t>
            </w:r>
            <w:r>
              <w:rPr>
                <w:rFonts w:hint="eastAsia" w:asciiTheme="minorEastAsia" w:hAnsiTheme="minorEastAsia" w:eastAsiaTheme="minorEastAsia"/>
                <w:bCs/>
                <w:szCs w:val="21"/>
              </w:rPr>
              <w:t>年1月1日至今的</w:t>
            </w:r>
            <w:r>
              <w:rPr>
                <w:rFonts w:hint="eastAsia" w:asciiTheme="minorEastAsia" w:hAnsiTheme="minorEastAsia" w:eastAsiaTheme="minorEastAsia"/>
                <w:szCs w:val="21"/>
                <w:lang w:val="en-US" w:eastAsia="zh-CN"/>
              </w:rPr>
              <w:t>高校宣传片</w:t>
            </w:r>
            <w:r>
              <w:rPr>
                <w:rFonts w:hint="eastAsia" w:asciiTheme="minorEastAsia" w:hAnsiTheme="minorEastAsia" w:eastAsiaTheme="minorEastAsia"/>
                <w:bCs/>
                <w:szCs w:val="21"/>
              </w:rPr>
              <w:t>拍摄业绩经验（以中标通知书或合同复印件或用户证明为准）的，</w:t>
            </w:r>
            <w:r>
              <w:rPr>
                <w:rFonts w:asciiTheme="minorEastAsia" w:hAnsiTheme="minorEastAsia" w:eastAsiaTheme="minorEastAsia"/>
                <w:bCs/>
                <w:szCs w:val="21"/>
              </w:rPr>
              <w:t>每有</w:t>
            </w:r>
            <w:r>
              <w:rPr>
                <w:rFonts w:hint="eastAsia" w:asciiTheme="minorEastAsia" w:hAnsiTheme="minorEastAsia" w:eastAsiaTheme="minorEastAsia"/>
                <w:bCs/>
                <w:szCs w:val="21"/>
              </w:rPr>
              <w:t>1项</w:t>
            </w:r>
            <w:r>
              <w:rPr>
                <w:rFonts w:asciiTheme="minorEastAsia" w:hAnsiTheme="minorEastAsia" w:eastAsiaTheme="minorEastAsia"/>
                <w:bCs/>
                <w:szCs w:val="21"/>
              </w:rPr>
              <w:t>业绩得5</w:t>
            </w:r>
            <w:r>
              <w:rPr>
                <w:rFonts w:hint="eastAsia" w:asciiTheme="minorEastAsia" w:hAnsiTheme="minorEastAsia" w:eastAsiaTheme="minorEastAsia"/>
                <w:bCs/>
                <w:szCs w:val="21"/>
              </w:rPr>
              <w:t>分</w:t>
            </w:r>
            <w:r>
              <w:rPr>
                <w:rFonts w:asciiTheme="minorEastAsia" w:hAnsiTheme="minorEastAsia" w:eastAsiaTheme="minorEastAsia"/>
                <w:bCs/>
                <w:szCs w:val="21"/>
              </w:rPr>
              <w:t>，满分</w:t>
            </w:r>
            <w:r>
              <w:rPr>
                <w:rFonts w:hint="eastAsia" w:asciiTheme="minorEastAsia" w:hAnsiTheme="minorEastAsia" w:eastAsiaTheme="minorEastAsia"/>
                <w:bCs/>
                <w:szCs w:val="21"/>
              </w:rPr>
              <w:t>15分，没有业绩的不得分。</w:t>
            </w:r>
          </w:p>
        </w:tc>
        <w:tc>
          <w:tcPr>
            <w:tcW w:w="851" w:type="dxa"/>
            <w:vAlign w:val="center"/>
          </w:tcPr>
          <w:p>
            <w:pPr>
              <w:widowControl/>
              <w:spacing w:line="400" w:lineRule="exact"/>
              <w:jc w:val="center"/>
              <w:rPr>
                <w:rFonts w:cs="Tahoma" w:asciiTheme="minorEastAsia" w:hAnsiTheme="minorEastAsia" w:eastAsiaTheme="minorEastAsia"/>
                <w:kern w:val="0"/>
                <w:szCs w:val="21"/>
              </w:rPr>
            </w:pPr>
            <w:r>
              <w:rPr>
                <w:rFonts w:cs="Tahoma" w:asciiTheme="minorEastAsia" w:hAnsiTheme="minorEastAsia" w:eastAsiaTheme="minorEastAsia"/>
                <w:kern w:val="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0" w:type="dxa"/>
            <w:gridSpan w:val="3"/>
          </w:tcPr>
          <w:p>
            <w:pPr>
              <w:pStyle w:val="4"/>
              <w:spacing w:line="400" w:lineRule="exact"/>
              <w:ind w:firstLine="420" w:firstLineChars="200"/>
              <w:rPr>
                <w:rFonts w:cs="Courier New" w:asciiTheme="minorEastAsia" w:hAnsiTheme="minorEastAsia" w:eastAsiaTheme="minorEastAsia"/>
                <w:bCs/>
                <w:kern w:val="2"/>
                <w:sz w:val="21"/>
              </w:rPr>
            </w:pPr>
            <w:r>
              <w:rPr>
                <w:rFonts w:hint="eastAsia" w:cs="Courier New" w:asciiTheme="minorEastAsia" w:hAnsiTheme="minorEastAsia" w:eastAsiaTheme="minorEastAsia"/>
                <w:bCs/>
                <w:kern w:val="2"/>
                <w:sz w:val="21"/>
              </w:rPr>
              <w:t>总得分＝1＋2＋3</w:t>
            </w:r>
          </w:p>
        </w:tc>
        <w:tc>
          <w:tcPr>
            <w:tcW w:w="851" w:type="dxa"/>
            <w:vAlign w:val="center"/>
          </w:tcPr>
          <w:p>
            <w:pPr>
              <w:widowControl/>
              <w:spacing w:line="400" w:lineRule="exact"/>
              <w:jc w:val="center"/>
              <w:rPr>
                <w:rFonts w:cs="Tahoma" w:asciiTheme="minorEastAsia" w:hAnsiTheme="minorEastAsia" w:eastAsiaTheme="minorEastAsia"/>
                <w:kern w:val="0"/>
                <w:szCs w:val="21"/>
              </w:rPr>
            </w:pPr>
          </w:p>
        </w:tc>
      </w:tr>
    </w:tbl>
    <w:p>
      <w:pPr>
        <w:widowControl/>
        <w:wordWrap w:val="0"/>
        <w:spacing w:line="380" w:lineRule="exact"/>
        <w:ind w:firstLine="422" w:firstLineChars="200"/>
        <w:jc w:val="left"/>
        <w:textAlignment w:val="baseline"/>
        <w:rPr>
          <w:rFonts w:asciiTheme="minorEastAsia" w:hAnsiTheme="minorEastAsia" w:eastAsiaTheme="minorEastAsia"/>
          <w:b/>
          <w:bCs/>
          <w:szCs w:val="21"/>
        </w:rPr>
      </w:pPr>
    </w:p>
    <w:p>
      <w:pPr>
        <w:widowControl/>
        <w:wordWrap w:val="0"/>
        <w:spacing w:line="380" w:lineRule="exact"/>
        <w:ind w:firstLine="422" w:firstLineChars="200"/>
        <w:jc w:val="left"/>
        <w:textAlignment w:val="baseline"/>
        <w:rPr>
          <w:rFonts w:asciiTheme="minorEastAsia" w:hAnsiTheme="minorEastAsia" w:eastAsiaTheme="minorEastAsia"/>
          <w:b/>
          <w:bCs/>
          <w:szCs w:val="21"/>
        </w:rPr>
      </w:pPr>
      <w:r>
        <w:rPr>
          <w:rFonts w:hint="eastAsia" w:asciiTheme="minorEastAsia" w:hAnsiTheme="minorEastAsia" w:eastAsiaTheme="minorEastAsia"/>
          <w:b/>
          <w:bCs/>
          <w:szCs w:val="21"/>
        </w:rPr>
        <w:t>三、成交候选人推荐原则</w:t>
      </w:r>
    </w:p>
    <w:p>
      <w:pPr>
        <w:tabs>
          <w:tab w:val="left" w:pos="7513"/>
        </w:tabs>
        <w:wordWrap w:val="0"/>
        <w:spacing w:line="380" w:lineRule="exact"/>
        <w:ind w:firstLine="420" w:firstLineChars="200"/>
        <w:jc w:val="left"/>
        <w:textAlignment w:val="baseline"/>
        <w:rPr>
          <w:rFonts w:asciiTheme="minorEastAsia" w:hAnsiTheme="minorEastAsia" w:eastAsiaTheme="minorEastAsia"/>
          <w:szCs w:val="21"/>
        </w:rPr>
      </w:pPr>
      <w:r>
        <w:rPr>
          <w:rFonts w:hint="eastAsia" w:asciiTheme="minorEastAsia" w:hAnsiTheme="minorEastAsia" w:eastAsiaTheme="minorEastAsia"/>
          <w:szCs w:val="21"/>
        </w:rPr>
        <w:t>磋商小组应当根据</w:t>
      </w:r>
      <w:r>
        <w:rPr>
          <w:rFonts w:hint="eastAsia" w:asciiTheme="minorEastAsia" w:hAnsiTheme="minorEastAsia" w:eastAsiaTheme="minorEastAsia"/>
          <w:bCs/>
          <w:szCs w:val="21"/>
        </w:rPr>
        <w:t>综合</w:t>
      </w:r>
      <w:r>
        <w:rPr>
          <w:rFonts w:hint="eastAsia" w:asciiTheme="minorEastAsia" w:hAnsiTheme="minorEastAsia" w:eastAsiaTheme="minorEastAsia"/>
          <w:szCs w:val="21"/>
        </w:rPr>
        <w:t>评分情况，按照评审得分由高到低顺序推荐3名以上成交候选供应商，并编写评审报告。评审得分相同的，按照最后报价由低到高的顺序推荐。评审得分且最后报价相同的，按照技术指标优劣顺序推荐。</w:t>
      </w:r>
    </w:p>
    <w:p>
      <w:pPr>
        <w:wordWrap w:val="0"/>
        <w:spacing w:line="380" w:lineRule="exact"/>
        <w:ind w:firstLine="420" w:firstLineChars="200"/>
        <w:jc w:val="left"/>
        <w:textAlignment w:val="baseline"/>
        <w:rPr>
          <w:rFonts w:asciiTheme="minorEastAsia" w:hAnsiTheme="minorEastAsia" w:eastAsiaTheme="minorEastAsia"/>
          <w:bCs/>
          <w:szCs w:val="21"/>
        </w:rPr>
      </w:pPr>
      <w:r>
        <w:rPr>
          <w:rFonts w:hint="eastAsia" w:asciiTheme="minorEastAsia" w:hAnsiTheme="minorEastAsia" w:eastAsiaTheme="minorEastAsia"/>
          <w:bCs/>
          <w:szCs w:val="21"/>
        </w:rPr>
        <w:t>磋商小组将根据综合评分得分由高到低排列次序【评审得分相同的，按照最后报价由低到高的顺序推荐。评审得分且最后报价相同的，按照技术指标优劣顺序推荐】并推荐成交候选供应商；综合评分第一名的为第一成交候选人，排名第二的为第二成交候选人，以此类推。</w:t>
      </w:r>
    </w:p>
    <w:p>
      <w:pPr>
        <w:wordWrap w:val="0"/>
        <w:spacing w:line="380" w:lineRule="exact"/>
        <w:jc w:val="left"/>
        <w:textAlignment w:val="baseline"/>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3ZDc5YjQxYjUwMTU0YzM2MzU0NDQ2MjQ4NDlmMGMifQ=="/>
    <w:docVar w:name="KSO_WPS_MARK_KEY" w:val="5c4d25fa-8135-4515-89ce-b64ecfb8f825"/>
  </w:docVars>
  <w:rsids>
    <w:rsidRoot w:val="42BE4D6F"/>
    <w:rsid w:val="2DAE06C0"/>
    <w:rsid w:val="2DC36F35"/>
    <w:rsid w:val="42BE4D6F"/>
    <w:rsid w:val="658F4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kern w:val="0"/>
      <w:sz w:val="20"/>
      <w:szCs w:val="20"/>
    </w:rPr>
  </w:style>
  <w:style w:type="paragraph" w:styleId="4">
    <w:name w:val="Plain Text"/>
    <w:basedOn w:val="1"/>
    <w:qFormat/>
    <w:uiPriority w:val="0"/>
    <w:rPr>
      <w:rFonts w:ascii="宋体" w:hAnsi="Courier New"/>
      <w:kern w:val="0"/>
      <w:sz w:val="2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1700</Words>
  <Characters>1741</Characters>
  <Lines>0</Lines>
  <Paragraphs>0</Paragraphs>
  <TotalTime>12</TotalTime>
  <ScaleCrop>false</ScaleCrop>
  <LinksUpToDate>false</LinksUpToDate>
  <CharactersWithSpaces>1743</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2023-03-14T14:29:00Z</dcterms:created>
  <dc:creator>yanqing</dc:creator>
  <cp:lastModifiedBy>微信用户</cp:lastModifiedBy>
  <dcterms:modified xsi:type="dcterms:W3CDTF">2023-03-15T12:41:26Z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8434FA2B0D44416F8B87DB2AD9DD2EF3</vt:lpwstr>
  </property>
</Properties>
</file>