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广西物流职业技术学院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更换学院南区小田径场排水沟盖板采购报价须知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480" w:firstLineChars="1400"/>
        <w:jc w:val="left"/>
        <w:textAlignment w:val="auto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更换学院南区小田径场排水沟盖板采购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二、采购方式：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询价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三、采购内容及数量：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详见《更换学院南区小田径场排水沟盖板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采购清单》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四、合格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人的资格要求：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  <w:t>1.国内注册（指按国家有关规定要求注册的）生产或经营本次采购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  <w:t>，具备合法资格的供应商。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  <w:t>符合《中华人民共和国政府采购法》第二十二条的规定。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  <w:t>3.本项目不接受联合体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五、工作内容及要求: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根据采购清单在11月3日17:30前递交到指定地点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六、报价文件要求: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单位报价包含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清单内的所有采购项目内容（含安装、辅材）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包括且不限于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要求中涉及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业务开展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所需的外业补助费、交通费、住宿费、误餐费、差旅费、资料收集费、相关协调工作、利润及税金等费用，甲方不另行支付任何费用。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本次报价按照采购清单，以单价+总价形式进行报价，报价不得超过采购控制价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189527元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（二）报价文件要求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1.报价文件需全部加盖公章。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2.报价文件需公司法人或授权代表签署，如由授权代表签署，需附法人授权书。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3.报价文件包含营业执照复印件、报价函、报价单、授权委托书等。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.报价文件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由报价单位密封处理，于2023年11月3日17:30前提交至广西物流职业技术学院后勤管理中心办公室（305室），逾期或未按要求密封资料的报价无效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评比原则：最低评标价法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八、采购人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采购人：广西物流职业技术学院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黄老师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13481590255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地址：广西贵港市港北区聚贤路8号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zA2MTI0MGYwN2IwYzllZGY4MTllZGRmMjNhMTIifQ=="/>
  </w:docVars>
  <w:rsids>
    <w:rsidRoot w:val="00000000"/>
    <w:rsid w:val="1BA80587"/>
    <w:rsid w:val="22072B11"/>
    <w:rsid w:val="3A1C5571"/>
    <w:rsid w:val="3BCA30AA"/>
    <w:rsid w:val="457F62BA"/>
    <w:rsid w:val="493B0D94"/>
    <w:rsid w:val="5DDA1FA8"/>
    <w:rsid w:val="643B6819"/>
    <w:rsid w:val="6E1F67A8"/>
    <w:rsid w:val="6E5F14AE"/>
    <w:rsid w:val="6EDD66B2"/>
    <w:rsid w:val="7DED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625</Characters>
  <Lines>0</Lines>
  <Paragraphs>0</Paragraphs>
  <TotalTime>0</TotalTime>
  <ScaleCrop>false</ScaleCrop>
  <LinksUpToDate>false</LinksUpToDate>
  <CharactersWithSpaces>629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半生瓜</cp:lastModifiedBy>
  <dcterms:modified xsi:type="dcterms:W3CDTF">2023-10-31T08:17:44Z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4F9CEEF694CC4E559036F862A59CF4D9</vt:lpwstr>
  </property>
</Properties>
</file>