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广西物流职业技术学院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我方已仔细研究了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广西物流职业技术学院2023年度后勤保障物资采购（重）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须知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及采购清单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的全部内容，在与业主沟通充分了解项目情况后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愿意以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须知完成工作。该报价包含完成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约定工作内容、要求中涉及工作所需的外业补助费、外业交通费、住宿费、误餐费、差旅费、资料收集费、相关协调工作、利润及税金等费用。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话：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法定代表人或其授权的代理人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zA2MTI0MGYwN2IwYzllZGY4MTllZGRmMjNhMTIifQ=="/>
  </w:docVars>
  <w:rsids>
    <w:rsidRoot w:val="00000000"/>
    <w:rsid w:val="022950E4"/>
    <w:rsid w:val="090B5543"/>
    <w:rsid w:val="203C25A0"/>
    <w:rsid w:val="216722F8"/>
    <w:rsid w:val="252B1641"/>
    <w:rsid w:val="4D0E66E5"/>
    <w:rsid w:val="517F264B"/>
    <w:rsid w:val="622E0BA8"/>
    <w:rsid w:val="687A3978"/>
    <w:rsid w:val="7077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228</Characters>
  <Lines>0</Lines>
  <Paragraphs>0</Paragraphs>
  <TotalTime>8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2022-09-21T11:52:00Z</dcterms:created>
  <dc:creator>物业</dc:creator>
  <cp:lastModifiedBy>半生瓜</cp:lastModifiedBy>
  <dcterms:modified xsi:type="dcterms:W3CDTF">2023-10-27T00:45:47Z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312C326E894D4A9E8EF3602C03C777DF</vt:lpwstr>
  </property>
</Properties>
</file>