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="黑体" w:cs="黑体" w:asciiTheme="minorAscii" w:hAnsiTheme="minorAscii"/>
          <w:sz w:val="32"/>
          <w:szCs w:val="32"/>
        </w:rPr>
      </w:pPr>
      <w:r>
        <w:rPr>
          <w:rFonts w:hint="default" w:eastAsia="黑体" w:cs="黑体" w:asciiTheme="minorAscii" w:hAnsiTheme="minorAscii"/>
          <w:sz w:val="32"/>
          <w:szCs w:val="32"/>
        </w:rPr>
        <w:t>附件1：</w:t>
      </w:r>
    </w:p>
    <w:p>
      <w:pPr>
        <w:spacing w:line="360" w:lineRule="auto"/>
        <w:jc w:val="center"/>
        <w:rPr>
          <w:rFonts w:hint="default" w:eastAsia="黑体" w:asciiTheme="majorAscii" w:hAnsiTheme="majorAscii"/>
          <w:b w:val="0"/>
          <w:bCs w:val="0"/>
          <w:sz w:val="44"/>
          <w:szCs w:val="44"/>
        </w:rPr>
      </w:pPr>
      <w:r>
        <w:rPr>
          <w:rFonts w:hint="default" w:eastAsia="黑体" w:asciiTheme="majorAscii" w:hAnsiTheme="majorAscii"/>
          <w:b w:val="0"/>
          <w:bCs w:val="0"/>
          <w:sz w:val="44"/>
          <w:szCs w:val="44"/>
          <w:lang w:val="en-US" w:eastAsia="zh-CN"/>
        </w:rPr>
        <w:t>广西物流职业技术学院设置校园警务站及灯箱采购报价须知</w:t>
      </w:r>
    </w:p>
    <w:p>
      <w:pPr>
        <w:spacing w:line="360" w:lineRule="auto"/>
        <w:ind w:firstLine="4480" w:firstLineChars="1400"/>
        <w:jc w:val="left"/>
        <w:rPr>
          <w:rFonts w:hint="default" w:eastAsia="仿宋_GB2312" w:asciiTheme="minorAscii" w:hAnsiTheme="minorAscii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项目名称：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广西物流职业技术学院</w:t>
      </w:r>
      <w:r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  <w:t>设置校园警务站及灯箱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采购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二、采购方式：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公开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 xml:space="preserve">询价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三、采购内容及数量：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详见《广西物流职业技术学院设置校园警务站及灯箱采购清单》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四、合格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人的资格要求：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1.国内注册（指按国家有关规定要求注册的）生产或经营本次采购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内容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，具备合法资格的供应商。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符合《中华人民共和国政府采购法》第二十二条的规定。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3.本项目不接受联合体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。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五、工作内容及要求: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根据采购清单在11月25日10:00前递交到指定地点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 xml:space="preserve"> 六、报价文件要求: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（一）报价要求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单位报价包含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清单内的所有货物内容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包括且不限于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要求中涉及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业务开展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所需的外业补助费、交通费、住宿费、误餐费、差旅费、资料收集费、相关协调工作、利润及税金等费用，甲方不另行支付任何费用。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本次报价以单价+总价形式进行报价，采购控制价不得超过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22215元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（二）报价文件要求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1.报价文件需全部加盖公章。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2.报价文件需公司法人或授权代表签署，如由授权代表签署，需附法人授权书。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3.报价文件包含营业执照复印件、报价函、报价单、授权委托书等。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.报价文件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由报价单位密封处理，于2022年11月25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日上午10:00前提交至广西物流职业技术学院后勤管理中心办公室（305室），逾期或未按要求密封资料的报价无效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七、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评比原则：综合评价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八、采购人</w:t>
      </w:r>
    </w:p>
    <w:p>
      <w:pPr>
        <w:snapToGrid w:val="0"/>
        <w:spacing w:line="360" w:lineRule="auto"/>
        <w:ind w:firstLine="627" w:firstLineChars="196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采购人：广西物流职业技术学院</w:t>
      </w:r>
    </w:p>
    <w:p>
      <w:pPr>
        <w:snapToGrid w:val="0"/>
        <w:spacing w:line="360" w:lineRule="auto"/>
        <w:ind w:firstLine="627" w:firstLineChars="196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联系人：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韩老师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  <w:t>18070996477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地址：贵港市西江教育园区经三路8号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65313B"/>
    <w:multiLevelType w:val="singleLevel"/>
    <w:tmpl w:val="886531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OWY5MzY1MmYzMTY5NTVjZmE5ZGI3ZTdjYTUwMjYifQ=="/>
  </w:docVars>
  <w:rsids>
    <w:rsidRoot w:val="00000000"/>
    <w:rsid w:val="15B80634"/>
    <w:rsid w:val="1BA80587"/>
    <w:rsid w:val="3BCA30AA"/>
    <w:rsid w:val="440D2A03"/>
    <w:rsid w:val="4620216B"/>
    <w:rsid w:val="572A408D"/>
    <w:rsid w:val="6EDD66B2"/>
    <w:rsid w:val="7DED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623</Characters>
  <Lines>0</Lines>
  <Paragraphs>0</Paragraphs>
  <TotalTime>2</TotalTime>
  <ScaleCrop>false</ScaleCrop>
  <LinksUpToDate>false</LinksUpToDate>
  <CharactersWithSpaces>627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2022-09-21T11:51:00Z</dcterms:created>
  <dc:creator>物业</dc:creator>
  <cp:lastModifiedBy>微信用户</cp:lastModifiedBy>
  <dcterms:modified xsi:type="dcterms:W3CDTF">2022-11-22T07:13:40Z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4F9CEEF694CC4E559036F862A59CF4D9</vt:lpwstr>
  </property>
</Properties>
</file>