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bookmarkStart w:id="0" w:name="_GoBack"/>
      <w:bookmarkEnd w:id="0"/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eastAsia" w:eastAsia="黑体" w:cs="黑体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医务室医疗设备（含耗材）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</w:t>
      </w:r>
      <w:r>
        <w:rPr>
          <w:rFonts w:hint="default" w:eastAsia="仿宋_GB2312" w:asciiTheme="minorAscii" w:hAnsiTheme="minorAscii"/>
          <w:sz w:val="32"/>
          <w:szCs w:val="32"/>
        </w:rPr>
        <w:t>询价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及采购清单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GQ4Y2NmOGEzNWU3ZDJkMjY5NGNiZGNhNGYzMTQifQ=="/>
  </w:docVars>
  <w:rsids>
    <w:rsidRoot w:val="20CC4CC6"/>
    <w:rsid w:val="20CC4CC6"/>
    <w:rsid w:val="5D5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2</TotalTime>
  <ScaleCrop>false</ScaleCrop>
  <LinksUpToDate>false</LinksUpToDate>
  <CharactersWithSpaces>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2022-12-02T10:15:00Z</dcterms:created>
  <dc:creator>DELL</dc:creator>
  <cp:lastModifiedBy>飞呀飞呀飞</cp:lastModifiedBy>
  <dcterms:modified xsi:type="dcterms:W3CDTF">2022-12-05T00:27:40Z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F0C706F9F7AB45BBBBBAEB22BD421247</vt:lpwstr>
  </property>
</Properties>
</file>